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41317" w14:textId="16B89FF1" w:rsidR="00F814D0" w:rsidRDefault="00300117" w:rsidP="005B168D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</w:t>
      </w:r>
      <w:r w:rsidR="00D057F2" w:rsidRPr="00B5325E">
        <w:rPr>
          <w:rFonts w:ascii="Arial" w:hAnsi="Arial" w:cs="Arial"/>
          <w:b/>
          <w:bCs/>
          <w:sz w:val="32"/>
          <w:szCs w:val="32"/>
        </w:rPr>
        <w:t xml:space="preserve">amedi </w:t>
      </w:r>
      <w:r w:rsidR="0092285D">
        <w:rPr>
          <w:rFonts w:ascii="Arial" w:hAnsi="Arial" w:cs="Arial"/>
          <w:b/>
          <w:bCs/>
          <w:sz w:val="32"/>
          <w:szCs w:val="32"/>
        </w:rPr>
        <w:t>2</w:t>
      </w:r>
      <w:r w:rsidR="00533E48">
        <w:rPr>
          <w:rFonts w:ascii="Arial" w:hAnsi="Arial" w:cs="Arial"/>
          <w:b/>
          <w:bCs/>
          <w:sz w:val="32"/>
          <w:szCs w:val="32"/>
        </w:rPr>
        <w:t>8</w:t>
      </w:r>
      <w:r w:rsidR="00F01E91">
        <w:rPr>
          <w:rFonts w:ascii="Arial" w:hAnsi="Arial" w:cs="Arial"/>
          <w:b/>
          <w:bCs/>
          <w:sz w:val="32"/>
          <w:szCs w:val="32"/>
        </w:rPr>
        <w:t xml:space="preserve"> décembre et</w:t>
      </w:r>
      <w:r w:rsidR="008B7919">
        <w:rPr>
          <w:rFonts w:ascii="Arial" w:hAnsi="Arial" w:cs="Arial"/>
          <w:b/>
          <w:bCs/>
          <w:sz w:val="32"/>
          <w:szCs w:val="32"/>
        </w:rPr>
        <w:t xml:space="preserve"> dimanche </w:t>
      </w:r>
      <w:r w:rsidR="0092285D">
        <w:rPr>
          <w:rFonts w:ascii="Arial" w:hAnsi="Arial" w:cs="Arial"/>
          <w:b/>
          <w:bCs/>
          <w:sz w:val="32"/>
          <w:szCs w:val="32"/>
        </w:rPr>
        <w:t>2</w:t>
      </w:r>
      <w:r w:rsidR="00533E48">
        <w:rPr>
          <w:rFonts w:ascii="Arial" w:hAnsi="Arial" w:cs="Arial"/>
          <w:b/>
          <w:bCs/>
          <w:sz w:val="32"/>
          <w:szCs w:val="32"/>
        </w:rPr>
        <w:t>9</w:t>
      </w:r>
      <w:r w:rsidR="0092285D">
        <w:rPr>
          <w:rFonts w:ascii="Arial" w:hAnsi="Arial" w:cs="Arial"/>
          <w:b/>
          <w:bCs/>
          <w:sz w:val="32"/>
          <w:szCs w:val="32"/>
        </w:rPr>
        <w:t xml:space="preserve"> </w:t>
      </w:r>
      <w:r w:rsidR="008B7919">
        <w:rPr>
          <w:rFonts w:ascii="Arial" w:hAnsi="Arial" w:cs="Arial"/>
          <w:b/>
          <w:bCs/>
          <w:sz w:val="32"/>
          <w:szCs w:val="32"/>
        </w:rPr>
        <w:t>décembre</w:t>
      </w:r>
    </w:p>
    <w:p w14:paraId="0F66727C" w14:textId="60DB76A7" w:rsidR="008B7919" w:rsidRDefault="00533E48" w:rsidP="005B168D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Fête de la Sainte Famille</w:t>
      </w:r>
      <w:r w:rsidR="00DE10E4">
        <w:rPr>
          <w:rFonts w:ascii="Arial" w:hAnsi="Arial" w:cs="Arial"/>
          <w:b/>
          <w:bCs/>
          <w:sz w:val="32"/>
          <w:szCs w:val="32"/>
        </w:rPr>
        <w:t xml:space="preserve">. </w:t>
      </w:r>
    </w:p>
    <w:p w14:paraId="6244E8B4" w14:textId="0F02814F" w:rsidR="00834452" w:rsidRPr="00D063B3" w:rsidRDefault="00A95E30" w:rsidP="005B168D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Antienne d’ouverture</w:t>
      </w:r>
      <w:r w:rsidR="006F6EA9">
        <w:rPr>
          <w:rFonts w:ascii="Arial" w:hAnsi="Arial" w:cs="Arial"/>
          <w:b/>
          <w:bCs/>
          <w:sz w:val="24"/>
          <w:szCs w:val="24"/>
        </w:rPr>
        <w:t> : </w:t>
      </w:r>
      <w:r w:rsidR="00533E48" w:rsidRPr="00533E48">
        <w:rPr>
          <w:rFonts w:ascii="Arial" w:hAnsi="Arial" w:cs="Arial"/>
          <w:sz w:val="24"/>
          <w:szCs w:val="24"/>
        </w:rPr>
        <w:t>« les bergers vinrent en hâte, et ils découvrirent Marie et Joseph avec le nouveau-né couché dans la mangeoire. »</w:t>
      </w:r>
      <w:r w:rsidR="0092285D" w:rsidRPr="00533E48">
        <w:rPr>
          <w:rFonts w:ascii="Arial" w:hAnsi="Arial" w:cs="Arial"/>
          <w:sz w:val="24"/>
          <w:szCs w:val="24"/>
        </w:rPr>
        <w:t> »</w:t>
      </w:r>
    </w:p>
    <w:p w14:paraId="0FC70E93" w14:textId="1D463651" w:rsidR="00533E48" w:rsidRDefault="00533E48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Feuillet blanc « temps de Noël »</w:t>
      </w:r>
    </w:p>
    <w:p w14:paraId="1ED1F1AE" w14:textId="5E39F05B" w:rsidR="009D3BAC" w:rsidRPr="00DC4D5E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l’</w:t>
      </w:r>
      <w:r w:rsidR="00533E48" w:rsidRPr="0057161D">
        <w:rPr>
          <w:rFonts w:ascii="Arial" w:hAnsi="Arial" w:cs="Arial"/>
          <w:b/>
          <w:bCs/>
          <w:sz w:val="24"/>
          <w:szCs w:val="24"/>
          <w:u w:val="single"/>
        </w:rPr>
        <w:t>Accueil</w:t>
      </w:r>
      <w:r w:rsidR="00533E4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4420CCCC" w14:textId="30B99B9F" w:rsidR="00DF5101" w:rsidRPr="0057161D" w:rsidRDefault="009D3BAC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d’entrée</w:t>
      </w:r>
      <w:r w:rsidR="00215C25" w:rsidRPr="0057161D">
        <w:rPr>
          <w:rFonts w:ascii="Arial" w:hAnsi="Arial" w:cs="Arial"/>
          <w:b/>
          <w:bCs/>
          <w:sz w:val="24"/>
          <w:szCs w:val="24"/>
        </w:rPr>
        <w:t> </w:t>
      </w:r>
      <w:r w:rsidR="00215C25" w:rsidRPr="0057161D">
        <w:rPr>
          <w:rFonts w:ascii="Arial" w:hAnsi="Arial" w:cs="Arial"/>
          <w:sz w:val="24"/>
          <w:szCs w:val="24"/>
        </w:rPr>
        <w:t xml:space="preserve">: </w:t>
      </w:r>
      <w:r w:rsidR="00DE10E4">
        <w:rPr>
          <w:rFonts w:ascii="Arial" w:hAnsi="Arial" w:cs="Arial"/>
          <w:sz w:val="24"/>
          <w:szCs w:val="24"/>
        </w:rPr>
        <w:t>Peuple Fidèle n°5 feuillet blanc, Il est né le divin enfant n°3 du feuillet blanc</w:t>
      </w:r>
    </w:p>
    <w:p w14:paraId="0D86F031" w14:textId="48B8794C" w:rsidR="00B6686D" w:rsidRDefault="00F75CE5" w:rsidP="00D134AC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Acte</w:t>
      </w:r>
      <w:r w:rsidR="009D3BAC" w:rsidRPr="0057161D">
        <w:rPr>
          <w:rFonts w:ascii="Arial" w:hAnsi="Arial" w:cs="Arial"/>
          <w:b/>
          <w:bCs/>
          <w:sz w:val="24"/>
          <w:szCs w:val="24"/>
        </w:rPr>
        <w:t xml:space="preserve"> pénitentiel</w:t>
      </w:r>
      <w:r w:rsidR="009D3BAC" w:rsidRPr="0057161D">
        <w:rPr>
          <w:rFonts w:ascii="Arial" w:hAnsi="Arial" w:cs="Arial"/>
          <w:sz w:val="24"/>
          <w:szCs w:val="24"/>
        </w:rPr>
        <w:t> :</w:t>
      </w:r>
      <w:r w:rsidRPr="0057161D">
        <w:rPr>
          <w:rFonts w:ascii="Arial" w:hAnsi="Arial" w:cs="Arial"/>
          <w:sz w:val="24"/>
          <w:szCs w:val="24"/>
        </w:rPr>
        <w:t xml:space="preserve"> </w:t>
      </w:r>
    </w:p>
    <w:p w14:paraId="35AFB089" w14:textId="182FEFDC" w:rsidR="00533E48" w:rsidRDefault="00533E48" w:rsidP="00D134A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GLORIA</w:t>
      </w:r>
    </w:p>
    <w:p w14:paraId="2CECF419" w14:textId="750FBA3D" w:rsidR="009D3BAC" w:rsidRPr="0057161D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la Parole</w:t>
      </w:r>
    </w:p>
    <w:p w14:paraId="2376516B" w14:textId="16ABDDC2" w:rsidR="009D3BAC" w:rsidRPr="0057161D" w:rsidRDefault="00BD7330" w:rsidP="00974624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1</w:t>
      </w:r>
      <w:r w:rsidRPr="0057161D">
        <w:rPr>
          <w:rFonts w:ascii="Arial" w:hAnsi="Arial" w:cs="Arial"/>
          <w:b/>
          <w:bCs/>
          <w:sz w:val="24"/>
          <w:szCs w:val="24"/>
          <w:vertAlign w:val="superscript"/>
        </w:rPr>
        <w:t>ère</w:t>
      </w:r>
      <w:r w:rsidRPr="0057161D">
        <w:rPr>
          <w:rFonts w:ascii="Arial" w:hAnsi="Arial" w:cs="Arial"/>
          <w:b/>
          <w:bCs/>
          <w:sz w:val="24"/>
          <w:szCs w:val="24"/>
        </w:rPr>
        <w:t xml:space="preserve"> </w:t>
      </w:r>
      <w:r w:rsidR="00783246" w:rsidRPr="0057161D">
        <w:rPr>
          <w:rFonts w:ascii="Arial" w:hAnsi="Arial" w:cs="Arial"/>
          <w:b/>
          <w:bCs/>
          <w:sz w:val="24"/>
          <w:szCs w:val="24"/>
        </w:rPr>
        <w:t>lecture</w:t>
      </w:r>
      <w:r w:rsidRPr="0057161D">
        <w:rPr>
          <w:rFonts w:ascii="Arial" w:hAnsi="Arial" w:cs="Arial"/>
          <w:sz w:val="24"/>
          <w:szCs w:val="24"/>
        </w:rPr>
        <w:t> :</w:t>
      </w:r>
      <w:r w:rsidR="004D4EFB">
        <w:rPr>
          <w:rFonts w:ascii="Arial" w:hAnsi="Arial" w:cs="Arial"/>
          <w:sz w:val="24"/>
          <w:szCs w:val="24"/>
        </w:rPr>
        <w:t xml:space="preserve"> </w:t>
      </w:r>
      <w:r w:rsidR="00533E48">
        <w:rPr>
          <w:rFonts w:ascii="Arial" w:hAnsi="Arial" w:cs="Arial"/>
          <w:sz w:val="24"/>
          <w:szCs w:val="24"/>
        </w:rPr>
        <w:t>1</w:t>
      </w:r>
      <w:r w:rsidR="00533E48" w:rsidRPr="00533E48">
        <w:rPr>
          <w:rFonts w:ascii="Arial" w:hAnsi="Arial" w:cs="Arial"/>
          <w:sz w:val="24"/>
          <w:szCs w:val="24"/>
          <w:vertAlign w:val="superscript"/>
        </w:rPr>
        <w:t>ER</w:t>
      </w:r>
      <w:r w:rsidR="00533E48">
        <w:rPr>
          <w:rFonts w:ascii="Arial" w:hAnsi="Arial" w:cs="Arial"/>
          <w:sz w:val="24"/>
          <w:szCs w:val="24"/>
        </w:rPr>
        <w:t xml:space="preserve"> Livre de Samuel , 1,20-22.24-28</w:t>
      </w:r>
    </w:p>
    <w:p w14:paraId="779680E3" w14:textId="0E21B989" w:rsidR="005B168D" w:rsidRPr="0057161D" w:rsidRDefault="00416B26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Psaume</w:t>
      </w:r>
      <w:r w:rsidR="00DF5101" w:rsidRPr="0057161D">
        <w:rPr>
          <w:rFonts w:ascii="Arial" w:hAnsi="Arial" w:cs="Arial"/>
          <w:b/>
          <w:bCs/>
          <w:sz w:val="24"/>
          <w:szCs w:val="24"/>
        </w:rPr>
        <w:t xml:space="preserve"> : </w:t>
      </w:r>
      <w:r w:rsidR="0092285D">
        <w:rPr>
          <w:rFonts w:ascii="Arial" w:hAnsi="Arial" w:cs="Arial"/>
          <w:b/>
          <w:bCs/>
          <w:sz w:val="24"/>
          <w:szCs w:val="24"/>
        </w:rPr>
        <w:t xml:space="preserve">psaume </w:t>
      </w:r>
      <w:r w:rsidR="00533E48">
        <w:rPr>
          <w:rFonts w:ascii="Arial" w:hAnsi="Arial" w:cs="Arial"/>
          <w:b/>
          <w:bCs/>
          <w:sz w:val="24"/>
          <w:szCs w:val="24"/>
        </w:rPr>
        <w:t>83 : heureux les habitants de ta maison , Seigneur !</w:t>
      </w:r>
    </w:p>
    <w:p w14:paraId="1FAEF2DB" w14:textId="2A3D05DE" w:rsidR="00F814D0" w:rsidRPr="0057161D" w:rsidRDefault="008B1551" w:rsidP="00F814D0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 xml:space="preserve">2ème </w:t>
      </w:r>
      <w:r w:rsidR="00533E48" w:rsidRPr="0057161D">
        <w:rPr>
          <w:rFonts w:ascii="Arial" w:hAnsi="Arial" w:cs="Arial"/>
          <w:b/>
          <w:bCs/>
          <w:sz w:val="24"/>
          <w:szCs w:val="24"/>
        </w:rPr>
        <w:t>lecture</w:t>
      </w:r>
      <w:r w:rsidR="00533E48">
        <w:rPr>
          <w:rFonts w:ascii="Arial" w:hAnsi="Arial" w:cs="Arial"/>
          <w:b/>
          <w:bCs/>
          <w:sz w:val="24"/>
          <w:szCs w:val="24"/>
        </w:rPr>
        <w:t> :</w:t>
      </w:r>
      <w:r w:rsidR="00533E48" w:rsidRPr="0057161D">
        <w:rPr>
          <w:rFonts w:ascii="Arial" w:hAnsi="Arial" w:cs="Arial"/>
          <w:b/>
          <w:bCs/>
          <w:sz w:val="24"/>
          <w:szCs w:val="24"/>
        </w:rPr>
        <w:t xml:space="preserve"> première</w:t>
      </w:r>
      <w:r w:rsidR="00533E48">
        <w:rPr>
          <w:rFonts w:ascii="Arial" w:hAnsi="Arial" w:cs="Arial"/>
          <w:sz w:val="24"/>
          <w:szCs w:val="24"/>
        </w:rPr>
        <w:t xml:space="preserve"> lettre de st Jean, 3,1-2.21-24</w:t>
      </w:r>
    </w:p>
    <w:p w14:paraId="0DEC3E86" w14:textId="05EF5645" w:rsidR="009D3BAC" w:rsidRPr="0057161D" w:rsidRDefault="00F814D0" w:rsidP="00974624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 xml:space="preserve"> </w:t>
      </w:r>
      <w:r w:rsidR="009D3BAC" w:rsidRPr="0057161D">
        <w:rPr>
          <w:rFonts w:ascii="Arial" w:hAnsi="Arial" w:cs="Arial"/>
          <w:b/>
          <w:bCs/>
          <w:sz w:val="24"/>
          <w:szCs w:val="24"/>
        </w:rPr>
        <w:t>Acclamation de l’Evangile</w:t>
      </w:r>
      <w:r w:rsidR="00C500AB" w:rsidRPr="0057161D">
        <w:rPr>
          <w:rFonts w:ascii="Arial" w:hAnsi="Arial" w:cs="Arial"/>
          <w:b/>
          <w:bCs/>
          <w:sz w:val="24"/>
          <w:szCs w:val="24"/>
        </w:rPr>
        <w:t xml:space="preserve"> : </w:t>
      </w:r>
    </w:p>
    <w:p w14:paraId="6C8EF018" w14:textId="76E204DC" w:rsidR="00D252D7" w:rsidRPr="0057161D" w:rsidRDefault="00F75524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Alléluia</w:t>
      </w:r>
      <w:r w:rsidR="00182765" w:rsidRPr="0057161D">
        <w:rPr>
          <w:rFonts w:ascii="Arial" w:hAnsi="Arial" w:cs="Arial"/>
          <w:b/>
          <w:bCs/>
          <w:sz w:val="24"/>
          <w:szCs w:val="24"/>
        </w:rPr>
        <w:t> :</w:t>
      </w:r>
      <w:r w:rsidR="007E131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55C378B" w14:textId="0466B670" w:rsidR="00DF5101" w:rsidRPr="00846EDF" w:rsidRDefault="00533E48" w:rsidP="00974624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« Seigneur, ouvre notre cœur pour nous rendre attentifs aux paroles de Ton Fils »</w:t>
      </w:r>
      <w:r w:rsidR="00092C2F">
        <w:rPr>
          <w:rFonts w:ascii="Arial" w:hAnsi="Arial" w:cs="Arial"/>
          <w:i/>
          <w:iCs/>
          <w:sz w:val="24"/>
          <w:szCs w:val="24"/>
        </w:rPr>
        <w:t>.</w:t>
      </w:r>
    </w:p>
    <w:p w14:paraId="5BB28AA0" w14:textId="3D5DCEBF" w:rsidR="00D134AC" w:rsidRPr="0057161D" w:rsidRDefault="003D5C0C" w:rsidP="00D134AC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Evangile</w:t>
      </w:r>
      <w:r w:rsidR="00C500AB" w:rsidRPr="0057161D">
        <w:rPr>
          <w:rFonts w:ascii="Arial" w:hAnsi="Arial" w:cs="Arial"/>
          <w:b/>
          <w:bCs/>
          <w:sz w:val="24"/>
          <w:szCs w:val="24"/>
        </w:rPr>
        <w:t> </w:t>
      </w:r>
      <w:r w:rsidR="00846EDF">
        <w:rPr>
          <w:rFonts w:ascii="Arial" w:hAnsi="Arial" w:cs="Arial"/>
          <w:sz w:val="24"/>
          <w:szCs w:val="24"/>
        </w:rPr>
        <w:t xml:space="preserve">Lc </w:t>
      </w:r>
      <w:r w:rsidR="00533E48">
        <w:rPr>
          <w:rFonts w:ascii="Arial" w:hAnsi="Arial" w:cs="Arial"/>
          <w:sz w:val="24"/>
          <w:szCs w:val="24"/>
        </w:rPr>
        <w:t>2,41-52</w:t>
      </w:r>
    </w:p>
    <w:p w14:paraId="675AB514" w14:textId="7D431F31" w:rsidR="00D134AC" w:rsidRPr="0057161D" w:rsidRDefault="00D134AC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Homélie</w:t>
      </w:r>
    </w:p>
    <w:p w14:paraId="41449A35" w14:textId="3A672A43" w:rsidR="006F56CA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Credo</w:t>
      </w:r>
    </w:p>
    <w:p w14:paraId="008CD841" w14:textId="7AF6BB54" w:rsidR="00974624" w:rsidRPr="0057161D" w:rsidRDefault="009D3BAC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Prière universelle :</w:t>
      </w:r>
      <w:r w:rsidR="00F75CE5" w:rsidRPr="0057161D">
        <w:rPr>
          <w:rFonts w:ascii="Arial" w:hAnsi="Arial" w:cs="Arial"/>
          <w:b/>
          <w:bCs/>
          <w:sz w:val="24"/>
          <w:szCs w:val="24"/>
        </w:rPr>
        <w:t> </w:t>
      </w:r>
      <w:r w:rsidR="00B6686D" w:rsidRPr="0057161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80B148A" w14:textId="446228D2" w:rsidR="00974624" w:rsidRPr="0057161D" w:rsidRDefault="00974624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Eucharistique</w:t>
      </w:r>
    </w:p>
    <w:p w14:paraId="21B4B010" w14:textId="667D7B60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Sanctus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284256A4" w14:textId="76F3076F" w:rsidR="00D134AC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Anamnèse</w:t>
      </w:r>
      <w:r w:rsidRPr="0057161D">
        <w:rPr>
          <w:rFonts w:ascii="Arial" w:hAnsi="Arial" w:cs="Arial"/>
          <w:sz w:val="24"/>
          <w:szCs w:val="24"/>
        </w:rPr>
        <w:t> :</w:t>
      </w:r>
    </w:p>
    <w:p w14:paraId="11B93A16" w14:textId="2AD125DB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Communion</w:t>
      </w:r>
      <w:r w:rsidR="00974624" w:rsidRPr="0057161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25B35E31" w14:textId="64712D4D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Agnus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5B6323CE" w14:textId="352B893E" w:rsidR="00DC4D5E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Communion </w:t>
      </w:r>
      <w:r w:rsidRPr="0057161D">
        <w:rPr>
          <w:rFonts w:ascii="Arial" w:hAnsi="Arial" w:cs="Arial"/>
          <w:sz w:val="24"/>
          <w:szCs w:val="24"/>
        </w:rPr>
        <w:t>:</w:t>
      </w:r>
      <w:r w:rsidR="00DE10E4">
        <w:rPr>
          <w:rFonts w:ascii="Arial" w:hAnsi="Arial" w:cs="Arial"/>
          <w:sz w:val="24"/>
          <w:szCs w:val="24"/>
        </w:rPr>
        <w:t xml:space="preserve"> Voici le Fils ailé du Père P 41 (livret vert)</w:t>
      </w:r>
    </w:p>
    <w:p w14:paraId="53340A01" w14:textId="077A46B3" w:rsidR="00DE10E4" w:rsidRDefault="00DE10E4" w:rsidP="0097462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Douce nuit n°8 ( feuillet blanc)</w:t>
      </w:r>
    </w:p>
    <w:p w14:paraId="7942D5E0" w14:textId="332115BF" w:rsidR="00B5325E" w:rsidRPr="0057161D" w:rsidRDefault="00300117" w:rsidP="0030011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846EDF">
        <w:rPr>
          <w:rFonts w:ascii="Arial" w:hAnsi="Arial" w:cs="Arial"/>
          <w:b/>
          <w:bCs/>
          <w:sz w:val="24"/>
          <w:szCs w:val="24"/>
        </w:rPr>
        <w:t>Institution générale du Missel romain paru en 2000) IGMR. 86</w:t>
      </w:r>
      <w:r w:rsidRPr="00300117">
        <w:rPr>
          <w:rFonts w:ascii="Arial" w:hAnsi="Arial" w:cs="Arial"/>
          <w:sz w:val="24"/>
          <w:szCs w:val="24"/>
        </w:rPr>
        <w:t xml:space="preserve">. Pendant que le prêtre consomme le sacrement, on commence le chant de communion, pour exprimer l’union spirituelle entre les communiants par l’unité des voix, montrer la joie du </w:t>
      </w:r>
      <w:r w:rsidR="00846EDF" w:rsidRPr="00300117">
        <w:rPr>
          <w:rFonts w:ascii="Arial" w:hAnsi="Arial" w:cs="Arial"/>
          <w:sz w:val="24"/>
          <w:szCs w:val="24"/>
        </w:rPr>
        <w:t>cœur</w:t>
      </w:r>
      <w:r w:rsidRPr="00300117">
        <w:rPr>
          <w:rFonts w:ascii="Arial" w:hAnsi="Arial" w:cs="Arial"/>
          <w:sz w:val="24"/>
          <w:szCs w:val="24"/>
        </w:rPr>
        <w:t>, mettre davantage en lumière le caractère ‘communautaire’ de la procession qui mène à recevoir l’Eucharistie. Le chant se prolonge pendant que les fidèles reçoivent le Sacrement..</w:t>
      </w:r>
    </w:p>
    <w:p w14:paraId="409BEE94" w14:textId="1F9860D4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Conclusion</w:t>
      </w:r>
    </w:p>
    <w:p w14:paraId="07F224C3" w14:textId="2925B186" w:rsidR="00D134AC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Annonces</w:t>
      </w:r>
    </w:p>
    <w:p w14:paraId="5C3F8A3C" w14:textId="5CFF7FE4" w:rsidR="00B5325E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 xml:space="preserve">Bénédiction </w:t>
      </w:r>
    </w:p>
    <w:p w14:paraId="15A0EE42" w14:textId="138E2130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d’envoi :</w:t>
      </w:r>
      <w:r w:rsidRPr="0057161D">
        <w:rPr>
          <w:rFonts w:ascii="Arial" w:hAnsi="Arial" w:cs="Arial"/>
          <w:sz w:val="24"/>
          <w:szCs w:val="24"/>
        </w:rPr>
        <w:t xml:space="preserve"> </w:t>
      </w:r>
      <w:r w:rsidR="00DE10E4">
        <w:rPr>
          <w:rFonts w:ascii="Arial" w:hAnsi="Arial" w:cs="Arial"/>
          <w:sz w:val="24"/>
          <w:szCs w:val="24"/>
        </w:rPr>
        <w:t xml:space="preserve"> La première en chemin p 42 , Les Anges dans nos campagnes N°4 </w:t>
      </w:r>
    </w:p>
    <w:sectPr w:rsidR="00974624" w:rsidRPr="0057161D" w:rsidSect="00785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D60656"/>
    <w:multiLevelType w:val="hybridMultilevel"/>
    <w:tmpl w:val="1370FF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040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AC"/>
    <w:rsid w:val="000509A7"/>
    <w:rsid w:val="00062D33"/>
    <w:rsid w:val="00081C8B"/>
    <w:rsid w:val="00092C2F"/>
    <w:rsid w:val="000A1283"/>
    <w:rsid w:val="00160852"/>
    <w:rsid w:val="001640CB"/>
    <w:rsid w:val="00170FF5"/>
    <w:rsid w:val="00182765"/>
    <w:rsid w:val="00215C25"/>
    <w:rsid w:val="00234099"/>
    <w:rsid w:val="00241BB2"/>
    <w:rsid w:val="00256AC7"/>
    <w:rsid w:val="0025735E"/>
    <w:rsid w:val="0027270A"/>
    <w:rsid w:val="002C1CF5"/>
    <w:rsid w:val="002D747D"/>
    <w:rsid w:val="002E1AD5"/>
    <w:rsid w:val="002E721B"/>
    <w:rsid w:val="002F1AA7"/>
    <w:rsid w:val="00300117"/>
    <w:rsid w:val="00302E2D"/>
    <w:rsid w:val="003157A9"/>
    <w:rsid w:val="00346E29"/>
    <w:rsid w:val="00351118"/>
    <w:rsid w:val="00366398"/>
    <w:rsid w:val="003D5C0C"/>
    <w:rsid w:val="00410EAA"/>
    <w:rsid w:val="00416B26"/>
    <w:rsid w:val="00434AA5"/>
    <w:rsid w:val="00442C70"/>
    <w:rsid w:val="00475928"/>
    <w:rsid w:val="004D4EFB"/>
    <w:rsid w:val="004E6AE9"/>
    <w:rsid w:val="004F0422"/>
    <w:rsid w:val="00514B73"/>
    <w:rsid w:val="00533E48"/>
    <w:rsid w:val="0054546A"/>
    <w:rsid w:val="005608B4"/>
    <w:rsid w:val="005670C5"/>
    <w:rsid w:val="0057161D"/>
    <w:rsid w:val="00571E81"/>
    <w:rsid w:val="005B168D"/>
    <w:rsid w:val="005C5817"/>
    <w:rsid w:val="005D17CF"/>
    <w:rsid w:val="005E7B0F"/>
    <w:rsid w:val="00615AD0"/>
    <w:rsid w:val="00626497"/>
    <w:rsid w:val="00627ED7"/>
    <w:rsid w:val="00680633"/>
    <w:rsid w:val="00684916"/>
    <w:rsid w:val="006B2C7F"/>
    <w:rsid w:val="006D0544"/>
    <w:rsid w:val="006F56CA"/>
    <w:rsid w:val="006F6EA9"/>
    <w:rsid w:val="007340CC"/>
    <w:rsid w:val="00740CAC"/>
    <w:rsid w:val="00781D95"/>
    <w:rsid w:val="00783246"/>
    <w:rsid w:val="007850AA"/>
    <w:rsid w:val="007E041B"/>
    <w:rsid w:val="007E1312"/>
    <w:rsid w:val="0080398F"/>
    <w:rsid w:val="00834452"/>
    <w:rsid w:val="00846EDF"/>
    <w:rsid w:val="008B1551"/>
    <w:rsid w:val="008B3A1D"/>
    <w:rsid w:val="008B7919"/>
    <w:rsid w:val="008E0A3F"/>
    <w:rsid w:val="008F5AB6"/>
    <w:rsid w:val="0092285D"/>
    <w:rsid w:val="00957205"/>
    <w:rsid w:val="00974624"/>
    <w:rsid w:val="009B1200"/>
    <w:rsid w:val="009D302F"/>
    <w:rsid w:val="009D3BAC"/>
    <w:rsid w:val="009F465C"/>
    <w:rsid w:val="00A01158"/>
    <w:rsid w:val="00A103DF"/>
    <w:rsid w:val="00A23515"/>
    <w:rsid w:val="00A57C91"/>
    <w:rsid w:val="00A81276"/>
    <w:rsid w:val="00A95E30"/>
    <w:rsid w:val="00AA38D1"/>
    <w:rsid w:val="00B5325E"/>
    <w:rsid w:val="00B6686D"/>
    <w:rsid w:val="00BC4194"/>
    <w:rsid w:val="00BD171A"/>
    <w:rsid w:val="00BD3826"/>
    <w:rsid w:val="00BD7330"/>
    <w:rsid w:val="00C06EF1"/>
    <w:rsid w:val="00C107E7"/>
    <w:rsid w:val="00C2299F"/>
    <w:rsid w:val="00C4201A"/>
    <w:rsid w:val="00C44984"/>
    <w:rsid w:val="00C500AB"/>
    <w:rsid w:val="00CB7BE9"/>
    <w:rsid w:val="00CF7B3A"/>
    <w:rsid w:val="00D03E82"/>
    <w:rsid w:val="00D057F2"/>
    <w:rsid w:val="00D063B3"/>
    <w:rsid w:val="00D134AC"/>
    <w:rsid w:val="00D252D7"/>
    <w:rsid w:val="00D3787E"/>
    <w:rsid w:val="00D65BFD"/>
    <w:rsid w:val="00D701D6"/>
    <w:rsid w:val="00DC4D5E"/>
    <w:rsid w:val="00DC7607"/>
    <w:rsid w:val="00DE10E4"/>
    <w:rsid w:val="00DF5101"/>
    <w:rsid w:val="00DF5699"/>
    <w:rsid w:val="00E026D4"/>
    <w:rsid w:val="00E455B3"/>
    <w:rsid w:val="00EA5030"/>
    <w:rsid w:val="00ED4F29"/>
    <w:rsid w:val="00F01E91"/>
    <w:rsid w:val="00F75524"/>
    <w:rsid w:val="00F75CE5"/>
    <w:rsid w:val="00F814D0"/>
    <w:rsid w:val="00F918C6"/>
    <w:rsid w:val="00FB45D0"/>
    <w:rsid w:val="00FE30DE"/>
    <w:rsid w:val="00FF070C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0777"/>
  <w15:chartTrackingRefBased/>
  <w15:docId w15:val="{519DEC76-3289-4ED1-93C3-FD9F7934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6B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38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AA38D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416B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phedeliste">
    <w:name w:val="List Paragraph"/>
    <w:basedOn w:val="Normal"/>
    <w:uiPriority w:val="34"/>
    <w:qFormat/>
    <w:rsid w:val="0036639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F510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5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 MICHEL</dc:creator>
  <cp:keywords/>
  <dc:description/>
  <cp:lastModifiedBy>Perrine MICHEL</cp:lastModifiedBy>
  <cp:revision>3</cp:revision>
  <cp:lastPrinted>2024-11-27T16:02:00Z</cp:lastPrinted>
  <dcterms:created xsi:type="dcterms:W3CDTF">2024-12-10T16:56:00Z</dcterms:created>
  <dcterms:modified xsi:type="dcterms:W3CDTF">2024-12-12T13:50:00Z</dcterms:modified>
</cp:coreProperties>
</file>